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F2F96">
      <w:pPr>
        <w:spacing w:line="500" w:lineRule="exact"/>
        <w:jc w:val="center"/>
        <w:rPr>
          <w:rFonts w:ascii="宋体" w:hAnsi="宋体"/>
          <w:b/>
          <w:sz w:val="36"/>
          <w:szCs w:val="36"/>
        </w:rPr>
      </w:pPr>
      <w:r>
        <w:rPr>
          <w:rFonts w:hint="eastAsia" w:ascii="宋体" w:hAnsi="宋体"/>
          <w:b/>
          <w:sz w:val="36"/>
          <w:szCs w:val="36"/>
        </w:rPr>
        <w:t>约定仲裁庭组成方式及</w:t>
      </w:r>
    </w:p>
    <w:p w14:paraId="707FE100">
      <w:pPr>
        <w:spacing w:line="500" w:lineRule="exact"/>
        <w:jc w:val="center"/>
        <w:rPr>
          <w:rFonts w:hint="eastAsia" w:ascii="宋体" w:hAnsi="宋体"/>
          <w:b/>
          <w:sz w:val="44"/>
          <w:szCs w:val="44"/>
        </w:rPr>
      </w:pPr>
      <w:r>
        <w:rPr>
          <w:rFonts w:hint="eastAsia" w:ascii="宋体" w:hAnsi="宋体"/>
          <w:b/>
          <w:sz w:val="36"/>
          <w:szCs w:val="36"/>
        </w:rPr>
        <w:t>选定仲裁员的函</w:t>
      </w:r>
    </w:p>
    <w:p w14:paraId="65F8B87D">
      <w:pPr>
        <w:spacing w:line="500" w:lineRule="exact"/>
        <w:jc w:val="center"/>
        <w:rPr>
          <w:rFonts w:hint="eastAsia" w:ascii="宋体" w:hAnsi="宋体"/>
          <w:b/>
          <w:sz w:val="44"/>
          <w:szCs w:val="44"/>
        </w:rPr>
      </w:pPr>
    </w:p>
    <w:p w14:paraId="60B0394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廊坊仲裁委员会：</w:t>
      </w:r>
    </w:p>
    <w:p w14:paraId="4C76A5E0">
      <w:pPr>
        <w:keepNext w:val="0"/>
        <w:keepLines w:val="0"/>
        <w:pageBreakBefore w:val="0"/>
        <w:widowControl w:val="0"/>
        <w:kinsoku/>
        <w:wordWrap/>
        <w:overflowPunct/>
        <w:topLinePunct w:val="0"/>
        <w:autoSpaceDE/>
        <w:autoSpaceDN/>
        <w:bidi w:val="0"/>
        <w:adjustRightInd/>
        <w:snapToGrid/>
        <w:spacing w:line="420" w:lineRule="exact"/>
        <w:ind w:left="0" w:right="0" w:rightChars="0" w:firstLine="640" w:firstLineChars="2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关于我方</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u w:val="single"/>
        </w:rPr>
        <w:t xml:space="preserve">       </w:t>
      </w:r>
    </w:p>
    <w:p w14:paraId="57108AA3">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之间因</w:t>
      </w:r>
      <w:r>
        <w:rPr>
          <w:rFonts w:hint="default"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rPr>
        <w:t>纠纷引起的争议仲裁案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案件编号为（    ）廊仲案字   号，根据《中华人民共和国仲裁法》第三十一条和《廊坊仲裁委员会仲裁规则》</w:t>
      </w:r>
      <w:bookmarkStart w:id="0" w:name="_GoBack"/>
      <w:bookmarkEnd w:id="0"/>
      <w:r>
        <w:rPr>
          <w:rFonts w:hint="default" w:ascii="Times New Roman" w:hAnsi="Times New Roman" w:eastAsia="仿宋" w:cs="Times New Roman"/>
          <w:sz w:val="32"/>
          <w:szCs w:val="32"/>
        </w:rPr>
        <w:t>的相关规定</w:t>
      </w:r>
      <w:r>
        <w:rPr>
          <w:rFonts w:hint="eastAsia" w:ascii="Times New Roman" w:hAnsi="Times New Roman" w:eastAsia="仿宋" w:cs="Times New Roman"/>
          <w:sz w:val="32"/>
          <w:szCs w:val="32"/>
          <w:lang w:eastAsia="zh-CN"/>
        </w:rPr>
        <w:t>：</w:t>
      </w:r>
    </w:p>
    <w:p w14:paraId="7D9B998E">
      <w:pPr>
        <w:keepNext w:val="0"/>
        <w:keepLines w:val="0"/>
        <w:pageBreakBefore w:val="0"/>
        <w:widowControl w:val="0"/>
        <w:kinsoku/>
        <w:wordWrap/>
        <w:overflowPunct/>
        <w:topLinePunct w:val="0"/>
        <w:autoSpaceDE/>
        <w:autoSpaceDN/>
        <w:bidi w:val="0"/>
        <w:adjustRightInd/>
        <w:snapToGrid/>
        <w:spacing w:line="420" w:lineRule="exact"/>
        <w:ind w:left="0" w:right="0" w:rightChars="0"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1、（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）我方在廊坊仲裁委员会《仲裁员名册》中选定</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为仲裁员</w:t>
      </w:r>
      <w:r>
        <w:rPr>
          <w:rFonts w:hint="eastAsia" w:ascii="Times New Roman" w:hAnsi="Times New Roman" w:eastAsia="仿宋" w:cs="Times New Roman"/>
          <w:sz w:val="32"/>
          <w:szCs w:val="32"/>
          <w:lang w:eastAsia="zh-CN"/>
        </w:rPr>
        <w:t>。</w:t>
      </w:r>
    </w:p>
    <w:p w14:paraId="18041031">
      <w:pPr>
        <w:keepNext w:val="0"/>
        <w:keepLines w:val="0"/>
        <w:pageBreakBefore w:val="0"/>
        <w:widowControl w:val="0"/>
        <w:kinsoku/>
        <w:wordWrap/>
        <w:overflowPunct/>
        <w:topLinePunct w:val="0"/>
        <w:autoSpaceDE/>
        <w:autoSpaceDN/>
        <w:bidi w:val="0"/>
        <w:adjustRightInd/>
        <w:snapToGrid/>
        <w:spacing w:line="420" w:lineRule="exact"/>
        <w:ind w:left="0" w:right="0" w:rightChars="0" w:firstLine="960" w:firstLineChars="3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）我方委托仲裁委员会主任指定仲裁员。</w:t>
      </w:r>
    </w:p>
    <w:p w14:paraId="4BAC404D">
      <w:pPr>
        <w:keepNext w:val="0"/>
        <w:keepLines w:val="0"/>
        <w:pageBreakBefore w:val="0"/>
        <w:widowControl w:val="0"/>
        <w:kinsoku/>
        <w:wordWrap/>
        <w:overflowPunct/>
        <w:topLinePunct w:val="0"/>
        <w:autoSpaceDE/>
        <w:autoSpaceDN/>
        <w:bidi w:val="0"/>
        <w:adjustRightInd/>
        <w:snapToGrid/>
        <w:spacing w:line="420" w:lineRule="exact"/>
        <w:ind w:left="0"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2、（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）我方在廊坊仲裁委员会《仲裁员名册》中推荐</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为首席</w:t>
      </w:r>
      <w:r>
        <w:rPr>
          <w:rFonts w:hint="default" w:ascii="Times New Roman" w:hAnsi="Times New Roman" w:eastAsia="仿宋" w:cs="Times New Roman"/>
          <w:sz w:val="32"/>
          <w:szCs w:val="32"/>
          <w:lang w:eastAsia="zh-CN"/>
        </w:rPr>
        <w:t>仲裁员。</w:t>
      </w:r>
    </w:p>
    <w:p w14:paraId="7BC5DC4B">
      <w:pPr>
        <w:keepNext w:val="0"/>
        <w:keepLines w:val="0"/>
        <w:pageBreakBefore w:val="0"/>
        <w:widowControl w:val="0"/>
        <w:kinsoku/>
        <w:wordWrap/>
        <w:overflowPunct/>
        <w:topLinePunct w:val="0"/>
        <w:autoSpaceDE/>
        <w:autoSpaceDN/>
        <w:bidi w:val="0"/>
        <w:adjustRightInd/>
        <w:snapToGrid/>
        <w:spacing w:line="420" w:lineRule="exact"/>
        <w:ind w:left="0" w:right="0" w:rightChars="0" w:firstLine="960" w:firstLineChars="3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）我方委托仲裁委员会主任指定首席仲裁员。</w:t>
      </w:r>
    </w:p>
    <w:p w14:paraId="402E2312">
      <w:pPr>
        <w:keepNext w:val="0"/>
        <w:keepLines w:val="0"/>
        <w:pageBreakBefore w:val="0"/>
        <w:widowControl w:val="0"/>
        <w:kinsoku/>
        <w:wordWrap/>
        <w:overflowPunct/>
        <w:topLinePunct w:val="0"/>
        <w:autoSpaceDE/>
        <w:autoSpaceDN/>
        <w:bidi w:val="0"/>
        <w:adjustRightInd/>
        <w:snapToGrid/>
        <w:spacing w:line="420" w:lineRule="exact"/>
        <w:ind w:left="0" w:right="0" w:rightChars="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特此函告。</w:t>
      </w:r>
    </w:p>
    <w:p w14:paraId="0F191D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w:t>
      </w:r>
      <w:r>
        <w:rPr>
          <w:rFonts w:hint="default" w:ascii="Times New Roman" w:hAnsi="Times New Roman" w:eastAsia="仿宋" w:cs="Times New Roman"/>
          <w:sz w:val="32"/>
          <w:szCs w:val="32"/>
          <w:lang w:val="en-US" w:eastAsia="zh-CN"/>
        </w:rPr>
        <w:t>/被申请人</w:t>
      </w:r>
      <w:r>
        <w:rPr>
          <w:rFonts w:hint="default" w:ascii="Times New Roman" w:hAnsi="Times New Roman" w:eastAsia="仿宋" w:cs="Times New Roman"/>
          <w:sz w:val="32"/>
          <w:szCs w:val="32"/>
        </w:rPr>
        <w:t>：</w:t>
      </w:r>
    </w:p>
    <w:p w14:paraId="690CE3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委托代理人：</w:t>
      </w:r>
    </w:p>
    <w:p w14:paraId="7C16F5A0">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年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日</w:t>
      </w:r>
    </w:p>
    <w:p w14:paraId="7D3B12E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w:t>
      </w:r>
    </w:p>
    <w:p w14:paraId="211188BD">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1、除非双方当事人另有约定，凡案件争议金额超过</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00万元人民币的，适用普通程序，由三名仲裁员共同审理。</w:t>
      </w:r>
    </w:p>
    <w:p w14:paraId="5DA652A6">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2、上述1、2两项中自行选定仲裁员和委托仲裁委员会主任指定仲裁员两种方式当事人只能选择其中一种。</w:t>
      </w:r>
    </w:p>
    <w:p w14:paraId="153EF17C">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3、请在相应的选择项前的括号内打“√”确认。</w:t>
      </w:r>
    </w:p>
    <w:p w14:paraId="449591E1">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default" w:ascii="Times New Roman" w:hAnsi="Times New Roman" w:cs="Times New Roman" w:eastAsiaTheme="minorEastAsia"/>
          <w:sz w:val="32"/>
          <w:szCs w:val="32"/>
          <w:lang w:eastAsia="zh-CN"/>
        </w:rPr>
      </w:pPr>
      <w:r>
        <w:rPr>
          <w:rFonts w:hint="default" w:ascii="Times New Roman" w:hAnsi="Times New Roman" w:eastAsia="仿宋" w:cs="Times New Roman"/>
          <w:sz w:val="32"/>
          <w:szCs w:val="32"/>
        </w:rPr>
        <w:t>4、本格式仅供当事人参照使用，当事人可另行书写。如使用本格式，则需按要求填写，否则致使表意不清的视为放弃约定仲裁庭组成方式及选定仲裁员的的权利。</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Arial"/>
    <w:panose1 w:val="02010609060101010101"/>
    <w:charset w:val="86"/>
    <w:family w:val="decorative"/>
    <w:pitch w:val="default"/>
    <w:sig w:usb0="00000000" w:usb1="00000000" w:usb2="00000016" w:usb3="00000000" w:csb0="00040001" w:csb1="00000000"/>
  </w:font>
  <w:font w:name="方正仿宋_GBK">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E60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F2D7">
    <w:pPr>
      <w:pStyle w:val="3"/>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ZjEwNWZlZmU5ZTZjNmZlYmNkNmFkNmJkNzczMWUifQ=="/>
  </w:docVars>
  <w:rsids>
    <w:rsidRoot w:val="32824C17"/>
    <w:rsid w:val="0A4E5664"/>
    <w:rsid w:val="17BB65A8"/>
    <w:rsid w:val="25CB563D"/>
    <w:rsid w:val="285526A0"/>
    <w:rsid w:val="2A1770DF"/>
    <w:rsid w:val="31B654C4"/>
    <w:rsid w:val="32824C17"/>
    <w:rsid w:val="3C2B2718"/>
    <w:rsid w:val="56E22E17"/>
    <w:rsid w:val="59BB627C"/>
    <w:rsid w:val="5E41305B"/>
    <w:rsid w:val="71193D36"/>
    <w:rsid w:val="75FE9848"/>
    <w:rsid w:val="76A568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415</Words>
  <Characters>422</Characters>
  <Lines>0</Lines>
  <Paragraphs>0</Paragraphs>
  <TotalTime>3</TotalTime>
  <ScaleCrop>false</ScaleCrop>
  <LinksUpToDate>false</LinksUpToDate>
  <CharactersWithSpaces>565</CharactersWithSpaces>
  <Application>WPS Office WWO_wpscloud_20250409201303-77eb418d75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2016-01-22T14:09:00Z</dcterms:created>
  <dc:creator>lenovo</dc:creator>
  <cp:lastModifiedBy>weboffice</cp:lastModifiedBy>
  <cp:lastPrinted>2016-11-03T10:10:00Z</cp:lastPrinted>
  <dcterms:modified xsi:type="dcterms:W3CDTF">2025-04-24T16:24:29Z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2052-12.9.0.20767</vt:lpwstr>
  </property>
  <property fmtid="{D5CDD505-2E9C-101B-9397-08002B2CF9AE}" pid="3" name="ICV">
    <vt:lpwstr>054341F4F4D9E5293DF509682EDB9A9C_43</vt:lpwstr>
  </property>
</Properties>
</file>